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135" w:type="dxa"/>
        <w:tblLook w:val="04A0" w:firstRow="1" w:lastRow="0" w:firstColumn="1" w:lastColumn="0" w:noHBand="0" w:noVBand="1"/>
      </w:tblPr>
      <w:tblGrid>
        <w:gridCol w:w="1089"/>
        <w:gridCol w:w="7298"/>
      </w:tblGrid>
      <w:tr w:rsidR="00F722E2" w:rsidTr="00F722E2">
        <w:trPr>
          <w:trHeight w:val="374"/>
        </w:trPr>
        <w:tc>
          <w:tcPr>
            <w:tcW w:w="852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F722E2" w:rsidRDefault="00F722E2">
            <w:pPr>
              <w:ind w:firstLineChars="0" w:firstLine="0"/>
              <w:jc w:val="center"/>
              <w:rPr>
                <w:rFonts w:ascii="宋体" w:hAnsi="宋体"/>
                <w:b/>
                <w:sz w:val="28"/>
                <w:szCs w:val="28"/>
              </w:rPr>
            </w:pPr>
            <w:r>
              <w:rPr>
                <w:rFonts w:hAnsi="宋体" w:hint="eastAsia"/>
                <w:b/>
                <w:sz w:val="28"/>
                <w:szCs w:val="28"/>
              </w:rPr>
              <w:t>会计学（第一专业）+人工智能（第二专业）双学士学位项目</w:t>
            </w:r>
          </w:p>
        </w:tc>
      </w:tr>
      <w:tr w:rsidR="00F722E2" w:rsidTr="00F722E2">
        <w:tc>
          <w:tcPr>
            <w:tcW w:w="852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F722E2" w:rsidRDefault="00F722E2">
            <w:pPr>
              <w:ind w:firstLineChars="0" w:firstLine="0"/>
              <w:jc w:val="center"/>
              <w:rPr>
                <w:rFonts w:ascii="宋体" w:hAnsi="宋体"/>
                <w:b/>
                <w:sz w:val="28"/>
                <w:szCs w:val="28"/>
              </w:rPr>
            </w:pPr>
            <w:r>
              <w:rPr>
                <w:rFonts w:hAnsi="宋体" w:hint="eastAsia"/>
                <w:b/>
                <w:sz w:val="28"/>
                <w:szCs w:val="28"/>
              </w:rPr>
              <w:t>培养管理学院：经济管理学院</w:t>
            </w:r>
          </w:p>
        </w:tc>
      </w:tr>
      <w:tr w:rsidR="00F722E2" w:rsidTr="00F722E2">
        <w:tc>
          <w:tcPr>
            <w:tcW w:w="852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F722E2" w:rsidRDefault="00F722E2">
            <w:pPr>
              <w:ind w:firstLineChars="0" w:firstLine="0"/>
              <w:rPr>
                <w:rFonts w:ascii="宋体" w:hAnsi="宋体"/>
                <w:b/>
                <w:sz w:val="28"/>
                <w:szCs w:val="28"/>
              </w:rPr>
            </w:pPr>
            <w:r>
              <w:rPr>
                <w:rFonts w:hAnsi="宋体" w:hint="eastAsia"/>
                <w:b/>
                <w:sz w:val="28"/>
                <w:szCs w:val="28"/>
              </w:rPr>
              <w:t xml:space="preserve">          咨询联系人：满老师        咨询QQ群号：497981974</w:t>
            </w:r>
          </w:p>
        </w:tc>
      </w:tr>
      <w:tr w:rsidR="00F722E2" w:rsidTr="00F722E2">
        <w:trPr>
          <w:trHeight w:val="758"/>
        </w:trPr>
        <w:tc>
          <w:tcPr>
            <w:tcW w:w="1101" w:type="dxa"/>
            <w:tcBorders>
              <w:top w:val="single" w:sz="4" w:space="0" w:color="auto"/>
              <w:left w:val="single" w:sz="4" w:space="0" w:color="auto"/>
              <w:bottom w:val="single" w:sz="4" w:space="0" w:color="auto"/>
              <w:right w:val="single" w:sz="4" w:space="0" w:color="auto"/>
            </w:tcBorders>
            <w:vAlign w:val="center"/>
            <w:hideMark/>
          </w:tcPr>
          <w:p w:rsidR="00F722E2" w:rsidRDefault="00F722E2">
            <w:pPr>
              <w:ind w:firstLineChars="0" w:firstLine="0"/>
              <w:jc w:val="center"/>
              <w:rPr>
                <w:rFonts w:ascii="宋体" w:hAnsi="宋体"/>
              </w:rPr>
            </w:pPr>
            <w:r>
              <w:rPr>
                <w:rFonts w:hAnsi="宋体" w:hint="eastAsia"/>
              </w:rPr>
              <w:t>选拔报名条件</w:t>
            </w:r>
          </w:p>
        </w:tc>
        <w:tc>
          <w:tcPr>
            <w:tcW w:w="7421" w:type="dxa"/>
            <w:tcBorders>
              <w:top w:val="single" w:sz="4" w:space="0" w:color="auto"/>
              <w:left w:val="single" w:sz="4" w:space="0" w:color="auto"/>
              <w:bottom w:val="single" w:sz="4" w:space="0" w:color="auto"/>
              <w:right w:val="single" w:sz="4" w:space="0" w:color="auto"/>
            </w:tcBorders>
            <w:vAlign w:val="center"/>
            <w:hideMark/>
          </w:tcPr>
          <w:p w:rsidR="00F722E2" w:rsidRDefault="00F722E2">
            <w:pPr>
              <w:ind w:firstLineChars="0" w:firstLine="0"/>
              <w:rPr>
                <w:rFonts w:ascii="宋体" w:hAnsi="宋体"/>
              </w:rPr>
            </w:pPr>
            <w:r>
              <w:rPr>
                <w:rFonts w:hAnsi="宋体" w:hint="eastAsia"/>
                <w:color w:val="000000"/>
                <w:shd w:val="clear" w:color="auto" w:fill="FFFFFF"/>
              </w:rPr>
              <w:t>理工类（高考综合改革省份选考科目含</w:t>
            </w:r>
            <w:r>
              <w:rPr>
                <w:rFonts w:hAnsi="宋体" w:hint="eastAsia"/>
                <w:color w:val="000000"/>
                <w:highlight w:val="yellow"/>
                <w:shd w:val="clear" w:color="auto" w:fill="FFFFFF"/>
              </w:rPr>
              <w:t>物理</w:t>
            </w:r>
            <w:r>
              <w:rPr>
                <w:rFonts w:hAnsi="宋体" w:hint="eastAsia"/>
                <w:color w:val="000000"/>
                <w:shd w:val="clear" w:color="auto" w:fill="FFFFFF"/>
              </w:rPr>
              <w:t>）被我校录取的2024级新生均可报名参加选拔。</w:t>
            </w:r>
          </w:p>
        </w:tc>
      </w:tr>
      <w:tr w:rsidR="00F722E2" w:rsidTr="00F722E2">
        <w:tc>
          <w:tcPr>
            <w:tcW w:w="1101" w:type="dxa"/>
            <w:tcBorders>
              <w:top w:val="single" w:sz="4" w:space="0" w:color="auto"/>
              <w:left w:val="single" w:sz="4" w:space="0" w:color="auto"/>
              <w:bottom w:val="single" w:sz="4" w:space="0" w:color="auto"/>
              <w:right w:val="single" w:sz="4" w:space="0" w:color="auto"/>
            </w:tcBorders>
            <w:vAlign w:val="center"/>
            <w:hideMark/>
          </w:tcPr>
          <w:p w:rsidR="00F722E2" w:rsidRDefault="00F722E2">
            <w:pPr>
              <w:ind w:firstLineChars="0" w:firstLine="0"/>
              <w:jc w:val="center"/>
              <w:rPr>
                <w:rFonts w:ascii="宋体" w:hAnsi="宋体"/>
                <w:b/>
                <w:bCs/>
                <w:color w:val="000000"/>
              </w:rPr>
            </w:pPr>
            <w:r>
              <w:rPr>
                <w:rFonts w:hAnsi="宋体" w:hint="eastAsia"/>
              </w:rPr>
              <w:t>选拔考核要求</w:t>
            </w:r>
          </w:p>
        </w:tc>
        <w:tc>
          <w:tcPr>
            <w:tcW w:w="7421" w:type="dxa"/>
            <w:tcBorders>
              <w:top w:val="single" w:sz="4" w:space="0" w:color="auto"/>
              <w:left w:val="single" w:sz="4" w:space="0" w:color="auto"/>
              <w:bottom w:val="single" w:sz="4" w:space="0" w:color="auto"/>
              <w:right w:val="single" w:sz="4" w:space="0" w:color="auto"/>
            </w:tcBorders>
            <w:vAlign w:val="center"/>
            <w:hideMark/>
          </w:tcPr>
          <w:p w:rsidR="00F722E2" w:rsidRDefault="00F722E2">
            <w:pPr>
              <w:ind w:firstLineChars="0" w:firstLine="0"/>
              <w:rPr>
                <w:rFonts w:hAnsi="宋体"/>
              </w:rPr>
            </w:pPr>
            <w:r>
              <w:rPr>
                <w:rFonts w:hAnsi="宋体" w:hint="eastAsia"/>
              </w:rPr>
              <w:t>(1)初试：笔试科目为</w:t>
            </w:r>
            <w:r>
              <w:rPr>
                <w:rFonts w:hAnsi="宋体" w:hint="eastAsia"/>
                <w:highlight w:val="yellow"/>
              </w:rPr>
              <w:t>数</w:t>
            </w:r>
            <w:proofErr w:type="gramStart"/>
            <w:r>
              <w:rPr>
                <w:rFonts w:hAnsi="宋体" w:hint="eastAsia"/>
                <w:highlight w:val="yellow"/>
              </w:rPr>
              <w:t>理基础</w:t>
            </w:r>
            <w:proofErr w:type="gramEnd"/>
            <w:r>
              <w:rPr>
                <w:rFonts w:hAnsi="宋体" w:hint="eastAsia"/>
              </w:rPr>
              <w:t>(满分100分，数学和物理各占50%)，由教务处统一组织。</w:t>
            </w:r>
          </w:p>
          <w:p w:rsidR="00F722E2" w:rsidRDefault="00F722E2">
            <w:pPr>
              <w:ind w:firstLineChars="0" w:firstLine="0"/>
              <w:rPr>
                <w:rFonts w:hAnsi="宋体" w:hint="eastAsia"/>
              </w:rPr>
            </w:pPr>
            <w:r>
              <w:rPr>
                <w:rFonts w:hAnsi="宋体" w:hint="eastAsia"/>
              </w:rPr>
              <w:t>(2)复试:根据初试成绩从高到低排序，按照不超过1:3的差额比例确定复试名单，末位同分者均可进入复试。由经济管理学院组织分组面试，考核英语能力、综合素养。成绩组成为英语能力40分，综合素养60分。</w:t>
            </w:r>
          </w:p>
          <w:p w:rsidR="00F722E2" w:rsidRDefault="00F722E2">
            <w:pPr>
              <w:ind w:firstLineChars="0" w:firstLine="0"/>
              <w:rPr>
                <w:rFonts w:hAnsi="宋体" w:hint="eastAsia"/>
              </w:rPr>
            </w:pPr>
            <w:r>
              <w:rPr>
                <w:rFonts w:hAnsi="宋体" w:hint="eastAsia"/>
              </w:rPr>
              <w:t>(3)综合成绩计算办法:综合成绩=初试*60%+复试*40%。</w:t>
            </w:r>
          </w:p>
          <w:p w:rsidR="00F722E2" w:rsidRDefault="00F722E2">
            <w:pPr>
              <w:ind w:firstLineChars="0" w:firstLine="0"/>
              <w:rPr>
                <w:rFonts w:ascii="宋体" w:hAnsi="宋体"/>
              </w:rPr>
            </w:pPr>
            <w:r>
              <w:rPr>
                <w:rFonts w:hAnsi="宋体" w:hint="eastAsia"/>
              </w:rPr>
              <w:t>(4)录取:对于面试成绩在80分及以上的考生，按综合成绩排序，在招生计划范围内</w:t>
            </w:r>
            <w:r>
              <w:rPr>
                <w:rFonts w:hAnsi="宋体" w:hint="eastAsia"/>
                <w:color w:val="000000"/>
                <w:shd w:val="clear" w:color="auto" w:fill="FFFFFF"/>
              </w:rPr>
              <w:t>（待高考录取结束后确定）</w:t>
            </w:r>
            <w:r>
              <w:rPr>
                <w:rFonts w:hAnsi="宋体" w:hint="eastAsia"/>
              </w:rPr>
              <w:t>择优录取；对于面试成绩低于80分的考生，不予录取。</w:t>
            </w:r>
          </w:p>
        </w:tc>
      </w:tr>
    </w:tbl>
    <w:p w:rsidR="00543C28" w:rsidRPr="00F722E2" w:rsidRDefault="006935D4" w:rsidP="0028579E">
      <w:pPr>
        <w:ind w:firstLine="480"/>
      </w:pPr>
    </w:p>
    <w:p w:rsidR="00F722E2" w:rsidRDefault="00F722E2" w:rsidP="00F722E2">
      <w:pPr>
        <w:ind w:firstLine="560"/>
        <w:jc w:val="center"/>
        <w:rPr>
          <w:sz w:val="28"/>
          <w:szCs w:val="28"/>
        </w:rPr>
      </w:pPr>
      <w:bookmarkStart w:id="0" w:name="_GoBack"/>
      <w:bookmarkEnd w:id="0"/>
      <w:r>
        <w:rPr>
          <w:rFonts w:hAnsi="宋体" w:hint="eastAsia"/>
          <w:sz w:val="28"/>
          <w:szCs w:val="28"/>
        </w:rPr>
        <w:t>项目简介</w:t>
      </w:r>
    </w:p>
    <w:p w:rsidR="00F722E2" w:rsidRDefault="00F722E2" w:rsidP="00F722E2">
      <w:pPr>
        <w:ind w:firstLineChars="259" w:firstLine="725"/>
        <w:rPr>
          <w:rFonts w:hAnsi="宋体" w:hint="eastAsia"/>
          <w:sz w:val="28"/>
          <w:szCs w:val="28"/>
        </w:rPr>
      </w:pPr>
      <w:r>
        <w:rPr>
          <w:rFonts w:hAnsi="宋体" w:hint="eastAsia"/>
          <w:sz w:val="28"/>
          <w:szCs w:val="28"/>
        </w:rPr>
        <w:t>东南大学会计学+人工智能双学士学位项目</w:t>
      </w:r>
      <w:proofErr w:type="gramStart"/>
      <w:r>
        <w:rPr>
          <w:rFonts w:hAnsi="宋体" w:hint="eastAsia"/>
          <w:sz w:val="28"/>
          <w:szCs w:val="28"/>
        </w:rPr>
        <w:t>面向数智化</w:t>
      </w:r>
      <w:proofErr w:type="gramEnd"/>
      <w:r>
        <w:rPr>
          <w:rFonts w:hAnsi="宋体" w:hint="eastAsia"/>
          <w:sz w:val="28"/>
          <w:szCs w:val="28"/>
        </w:rPr>
        <w:t>的会计与财务管理和人工智能技术等国家战略性新兴产业发展需求，汇聚东南大学工商管理和计算机科学与技术两个一级学科的优势资源，培养符合国家战略导向和市场需求、德智体美劳全面发展、具有家国情怀、社会责任和职业道德，具备扎实的会计专业和人工智能专业知识与能力、能胜任会计业务处理、会计系统设计开发与应用、基于智慧会计的管理决策支持和咨询、会计学术研究等工作，具有突出竞争力并能够引领未来发展的卓越复合型人才。作为江苏省首批设立的会计学+</w:t>
      </w:r>
      <w:r>
        <w:rPr>
          <w:rFonts w:hAnsi="宋体" w:hint="eastAsia"/>
          <w:sz w:val="28"/>
          <w:szCs w:val="28"/>
        </w:rPr>
        <w:lastRenderedPageBreak/>
        <w:t>人工智能双学士学位项目，该项目的发展响应了党和国家关于进一步加强财会监督工作、加快建设数字中国等方面的部署，也回应了</w:t>
      </w:r>
      <w:proofErr w:type="gramStart"/>
      <w:r>
        <w:rPr>
          <w:rFonts w:hAnsi="宋体" w:hint="eastAsia"/>
          <w:sz w:val="28"/>
          <w:szCs w:val="28"/>
        </w:rPr>
        <w:t>数智时代</w:t>
      </w:r>
      <w:proofErr w:type="gramEnd"/>
      <w:r>
        <w:rPr>
          <w:rFonts w:hAnsi="宋体" w:hint="eastAsia"/>
          <w:sz w:val="28"/>
          <w:szCs w:val="28"/>
        </w:rPr>
        <w:t>财会工作、人工智能多场景应用等方面日新月异的发展。</w:t>
      </w:r>
    </w:p>
    <w:p w:rsidR="00F722E2" w:rsidRDefault="00F722E2" w:rsidP="00F722E2">
      <w:pPr>
        <w:ind w:firstLine="560"/>
        <w:rPr>
          <w:rFonts w:hint="eastAsia"/>
        </w:rPr>
      </w:pPr>
      <w:r>
        <w:rPr>
          <w:rFonts w:hAnsi="宋体" w:hint="eastAsia"/>
          <w:sz w:val="28"/>
          <w:szCs w:val="28"/>
        </w:rPr>
        <w:t>东南大学会计学+人工智能双学士学位项目着力打造复合型优势特色专业，秉持 “数智理工赋能、产教研创贯通”的教学理念和模式，突出立德树人的培养导向和新文科建设的理念，通过设立学科交叉、双向奔赴的培养方案和高质量的专业融合课程，积极探索强化会计学和人工智能融合的实习实践培养模式，结合首批教育部虚拟教研室—智慧会计课程群虚拟教研室和东南大学会计专业、人工智能专业多个实习实践基地，在实践中培育学生的财会理论和业务能力、与财会融合的</w:t>
      </w:r>
      <w:proofErr w:type="gramStart"/>
      <w:r>
        <w:rPr>
          <w:rFonts w:hAnsi="宋体" w:hint="eastAsia"/>
          <w:sz w:val="28"/>
          <w:szCs w:val="28"/>
        </w:rPr>
        <w:t>数智技术</w:t>
      </w:r>
      <w:proofErr w:type="gramEnd"/>
      <w:r>
        <w:rPr>
          <w:rFonts w:hAnsi="宋体" w:hint="eastAsia"/>
          <w:sz w:val="28"/>
          <w:szCs w:val="28"/>
        </w:rPr>
        <w:t>能力，全面提升学生的财会技能和数智技能，最终培养出财务与会计和人工智能交叉融合方面发挥骨干和领军作用的高端复合型人才、同时树立与</w:t>
      </w:r>
      <w:proofErr w:type="gramStart"/>
      <w:r>
        <w:rPr>
          <w:rFonts w:hAnsi="宋体" w:hint="eastAsia"/>
          <w:sz w:val="28"/>
          <w:szCs w:val="28"/>
        </w:rPr>
        <w:t>数智技术</w:t>
      </w:r>
      <w:proofErr w:type="gramEnd"/>
      <w:r>
        <w:rPr>
          <w:rFonts w:hAnsi="宋体" w:hint="eastAsia"/>
          <w:sz w:val="28"/>
          <w:szCs w:val="28"/>
        </w:rPr>
        <w:t>深度融合的财会专业建设典范。</w:t>
      </w:r>
    </w:p>
    <w:p w:rsidR="0028579E" w:rsidRPr="00F722E2" w:rsidRDefault="0028579E" w:rsidP="00F722E2">
      <w:pPr>
        <w:ind w:firstLineChars="259" w:firstLine="725"/>
        <w:rPr>
          <w:sz w:val="28"/>
          <w:szCs w:val="28"/>
        </w:rPr>
      </w:pPr>
    </w:p>
    <w:sectPr w:rsidR="0028579E" w:rsidRPr="00F722E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5D4" w:rsidRDefault="006935D4" w:rsidP="001D297E">
      <w:pPr>
        <w:spacing w:line="240" w:lineRule="auto"/>
        <w:ind w:firstLine="480"/>
      </w:pPr>
      <w:r>
        <w:separator/>
      </w:r>
    </w:p>
  </w:endnote>
  <w:endnote w:type="continuationSeparator" w:id="0">
    <w:p w:rsidR="006935D4" w:rsidRDefault="006935D4" w:rsidP="001D297E">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97E" w:rsidRDefault="001D297E" w:rsidP="001D297E">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97E" w:rsidRDefault="001D297E" w:rsidP="001D297E">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97E" w:rsidRDefault="001D297E" w:rsidP="001D297E">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5D4" w:rsidRDefault="006935D4" w:rsidP="001D297E">
      <w:pPr>
        <w:spacing w:line="240" w:lineRule="auto"/>
        <w:ind w:firstLine="480"/>
      </w:pPr>
      <w:r>
        <w:separator/>
      </w:r>
    </w:p>
  </w:footnote>
  <w:footnote w:type="continuationSeparator" w:id="0">
    <w:p w:rsidR="006935D4" w:rsidRDefault="006935D4" w:rsidP="001D297E">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97E" w:rsidRDefault="001D297E" w:rsidP="001D297E">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97E" w:rsidRDefault="001D297E" w:rsidP="001D297E">
    <w:pPr>
      <w:pStyle w:val="a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97E" w:rsidRDefault="001D297E" w:rsidP="001D297E">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4A4"/>
    <w:rsid w:val="000904A4"/>
    <w:rsid w:val="001D297E"/>
    <w:rsid w:val="00272E22"/>
    <w:rsid w:val="0028579E"/>
    <w:rsid w:val="005C3148"/>
    <w:rsid w:val="006935D4"/>
    <w:rsid w:val="00875F3E"/>
    <w:rsid w:val="00982E94"/>
    <w:rsid w:val="00B95EAF"/>
    <w:rsid w:val="00F722E2"/>
    <w:rsid w:val="00FB6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79E"/>
    <w:pPr>
      <w:widowControl w:val="0"/>
      <w:spacing w:line="360" w:lineRule="auto"/>
      <w:ind w:firstLineChars="200" w:firstLine="200"/>
      <w:jc w:val="both"/>
    </w:pPr>
    <w:rPr>
      <w:rFonts w:asciiTheme="minorEastAsia" w:hAnsi="Arial Unicode MS"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28579E"/>
    <w:rPr>
      <w:rFonts w:asciiTheme="minorEastAsia" w:eastAsia="宋体" w:hAnsi="Arial Unicode MS" w:cs="Times New Roman"/>
      <w:kern w:val="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1D297E"/>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uiPriority w:val="99"/>
    <w:rsid w:val="001D297E"/>
    <w:rPr>
      <w:rFonts w:asciiTheme="minorEastAsia" w:hAnsi="Arial Unicode MS" w:cs="Times New Roman"/>
      <w:sz w:val="18"/>
      <w:szCs w:val="18"/>
    </w:rPr>
  </w:style>
  <w:style w:type="paragraph" w:styleId="a5">
    <w:name w:val="footer"/>
    <w:basedOn w:val="a"/>
    <w:link w:val="Char0"/>
    <w:uiPriority w:val="99"/>
    <w:unhideWhenUsed/>
    <w:rsid w:val="001D297E"/>
    <w:pPr>
      <w:tabs>
        <w:tab w:val="center" w:pos="4153"/>
        <w:tab w:val="right" w:pos="8306"/>
      </w:tabs>
      <w:snapToGrid w:val="0"/>
      <w:spacing w:line="240" w:lineRule="auto"/>
      <w:jc w:val="left"/>
    </w:pPr>
    <w:rPr>
      <w:sz w:val="18"/>
      <w:szCs w:val="18"/>
    </w:rPr>
  </w:style>
  <w:style w:type="character" w:customStyle="1" w:styleId="Char0">
    <w:name w:val="页脚 Char"/>
    <w:basedOn w:val="a0"/>
    <w:link w:val="a5"/>
    <w:uiPriority w:val="99"/>
    <w:rsid w:val="001D297E"/>
    <w:rPr>
      <w:rFonts w:asciiTheme="minorEastAsia" w:hAnsi="Arial Unicode M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79E"/>
    <w:pPr>
      <w:widowControl w:val="0"/>
      <w:spacing w:line="360" w:lineRule="auto"/>
      <w:ind w:firstLineChars="200" w:firstLine="200"/>
      <w:jc w:val="both"/>
    </w:pPr>
    <w:rPr>
      <w:rFonts w:asciiTheme="minorEastAsia" w:hAnsi="Arial Unicode MS"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28579E"/>
    <w:rPr>
      <w:rFonts w:asciiTheme="minorEastAsia" w:eastAsia="宋体" w:hAnsi="Arial Unicode MS" w:cs="Times New Roman"/>
      <w:kern w:val="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1D297E"/>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uiPriority w:val="99"/>
    <w:rsid w:val="001D297E"/>
    <w:rPr>
      <w:rFonts w:asciiTheme="minorEastAsia" w:hAnsi="Arial Unicode MS" w:cs="Times New Roman"/>
      <w:sz w:val="18"/>
      <w:szCs w:val="18"/>
    </w:rPr>
  </w:style>
  <w:style w:type="paragraph" w:styleId="a5">
    <w:name w:val="footer"/>
    <w:basedOn w:val="a"/>
    <w:link w:val="Char0"/>
    <w:uiPriority w:val="99"/>
    <w:unhideWhenUsed/>
    <w:rsid w:val="001D297E"/>
    <w:pPr>
      <w:tabs>
        <w:tab w:val="center" w:pos="4153"/>
        <w:tab w:val="right" w:pos="8306"/>
      </w:tabs>
      <w:snapToGrid w:val="0"/>
      <w:spacing w:line="240" w:lineRule="auto"/>
      <w:jc w:val="left"/>
    </w:pPr>
    <w:rPr>
      <w:sz w:val="18"/>
      <w:szCs w:val="18"/>
    </w:rPr>
  </w:style>
  <w:style w:type="character" w:customStyle="1" w:styleId="Char0">
    <w:name w:val="页脚 Char"/>
    <w:basedOn w:val="a0"/>
    <w:link w:val="a5"/>
    <w:uiPriority w:val="99"/>
    <w:rsid w:val="001D297E"/>
    <w:rPr>
      <w:rFonts w:asciiTheme="minorEastAsia" w:hAnsi="Arial Unicode M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903809">
      <w:bodyDiv w:val="1"/>
      <w:marLeft w:val="0"/>
      <w:marRight w:val="0"/>
      <w:marTop w:val="0"/>
      <w:marBottom w:val="0"/>
      <w:divBdr>
        <w:top w:val="none" w:sz="0" w:space="0" w:color="auto"/>
        <w:left w:val="none" w:sz="0" w:space="0" w:color="auto"/>
        <w:bottom w:val="none" w:sz="0" w:space="0" w:color="auto"/>
        <w:right w:val="none" w:sz="0" w:space="0" w:color="auto"/>
      </w:divBdr>
      <w:divsChild>
        <w:div w:id="254483519">
          <w:marLeft w:val="0"/>
          <w:marRight w:val="0"/>
          <w:marTop w:val="0"/>
          <w:marBottom w:val="0"/>
          <w:divBdr>
            <w:top w:val="none" w:sz="0" w:space="0" w:color="auto"/>
            <w:left w:val="none" w:sz="0" w:space="0" w:color="auto"/>
            <w:bottom w:val="none" w:sz="0" w:space="0" w:color="auto"/>
            <w:right w:val="none" w:sz="0" w:space="0" w:color="auto"/>
          </w:divBdr>
        </w:div>
      </w:divsChild>
    </w:div>
    <w:div w:id="713578872">
      <w:bodyDiv w:val="1"/>
      <w:marLeft w:val="0"/>
      <w:marRight w:val="0"/>
      <w:marTop w:val="0"/>
      <w:marBottom w:val="0"/>
      <w:divBdr>
        <w:top w:val="none" w:sz="0" w:space="0" w:color="auto"/>
        <w:left w:val="none" w:sz="0" w:space="0" w:color="auto"/>
        <w:bottom w:val="none" w:sz="0" w:space="0" w:color="auto"/>
        <w:right w:val="none" w:sz="0" w:space="0" w:color="auto"/>
      </w:divBdr>
      <w:divsChild>
        <w:div w:id="839197386">
          <w:marLeft w:val="0"/>
          <w:marRight w:val="0"/>
          <w:marTop w:val="0"/>
          <w:marBottom w:val="0"/>
          <w:divBdr>
            <w:top w:val="none" w:sz="0" w:space="0" w:color="auto"/>
            <w:left w:val="none" w:sz="0" w:space="0" w:color="auto"/>
            <w:bottom w:val="none" w:sz="0" w:space="0" w:color="auto"/>
            <w:right w:val="none" w:sz="0" w:space="0" w:color="auto"/>
          </w:divBdr>
        </w:div>
      </w:divsChild>
    </w:div>
    <w:div w:id="1975980818">
      <w:bodyDiv w:val="1"/>
      <w:marLeft w:val="0"/>
      <w:marRight w:val="0"/>
      <w:marTop w:val="0"/>
      <w:marBottom w:val="0"/>
      <w:divBdr>
        <w:top w:val="none" w:sz="0" w:space="0" w:color="auto"/>
        <w:left w:val="none" w:sz="0" w:space="0" w:color="auto"/>
        <w:bottom w:val="none" w:sz="0" w:space="0" w:color="auto"/>
        <w:right w:val="none" w:sz="0" w:space="0" w:color="auto"/>
      </w:divBdr>
      <w:divsChild>
        <w:div w:id="1911623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宛敏</dc:creator>
  <cp:keywords/>
  <dc:description/>
  <cp:lastModifiedBy>宛敏</cp:lastModifiedBy>
  <cp:revision>6</cp:revision>
  <dcterms:created xsi:type="dcterms:W3CDTF">2024-06-27T04:29:00Z</dcterms:created>
  <dcterms:modified xsi:type="dcterms:W3CDTF">2024-06-28T04:12:00Z</dcterms:modified>
</cp:coreProperties>
</file>